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986" w:rsidRPr="00FD1CF0" w:rsidRDefault="004D7986" w:rsidP="004D7986">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0E5A2A">
        <w:rPr>
          <w:b/>
          <w:i/>
          <w:noProof/>
          <w:sz w:val="28"/>
        </w:rPr>
        <w:t>03510</w:t>
      </w:r>
    </w:p>
    <w:p w:rsidR="004D7986" w:rsidRDefault="004D7986" w:rsidP="004D7986">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Pr>
          <w:i/>
          <w:noProof/>
          <w:sz w:val="16"/>
          <w:lang w:eastAsia="ko-KR"/>
        </w:rPr>
        <w:t>(</w:t>
      </w:r>
      <w:r w:rsidR="002E259B">
        <w:rPr>
          <w:i/>
          <w:noProof/>
          <w:sz w:val="16"/>
          <w:lang w:eastAsia="ko-KR"/>
        </w:rPr>
        <w:t>R</w:t>
      </w:r>
      <w:r>
        <w:rPr>
          <w:i/>
          <w:noProof/>
          <w:sz w:val="16"/>
          <w:lang w:eastAsia="ko-KR"/>
        </w:rPr>
        <w:t>esubmission of R2-1701459</w:t>
      </w:r>
      <w:r w:rsidRPr="00C33BD5">
        <w:rPr>
          <w:i/>
          <w:noProof/>
          <w:sz w:val="16"/>
          <w:lang w:eastAsia="ko-KR"/>
        </w:rPr>
        <w:t>)</w:t>
      </w:r>
    </w:p>
    <w:p w:rsidR="0013687D" w:rsidRPr="004D7986" w:rsidRDefault="0013687D" w:rsidP="0013687D">
      <w:pPr>
        <w:pStyle w:val="a3"/>
        <w:rPr>
          <w:noProof w:val="0"/>
          <w:lang w:val="en-GB" w:eastAsia="ko-KR"/>
        </w:rPr>
      </w:pPr>
    </w:p>
    <w:p w:rsidR="00F248C1" w:rsidRPr="004D7986"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4B0067">
        <w:rPr>
          <w:rFonts w:ascii="Arial" w:hAnsi="Arial"/>
          <w:sz w:val="24"/>
          <w:lang w:val="en-US" w:eastAsia="ko-KR"/>
        </w:rPr>
        <w:t>10</w:t>
      </w:r>
      <w:r w:rsidR="00CD737B">
        <w:rPr>
          <w:rFonts w:ascii="Arial" w:hAnsi="Arial"/>
          <w:sz w:val="24"/>
          <w:lang w:val="en-US" w:eastAsia="ko-KR"/>
        </w:rPr>
        <w:t>.</w:t>
      </w:r>
      <w:r w:rsidR="003712D7">
        <w:rPr>
          <w:rFonts w:ascii="Arial" w:hAnsi="Arial" w:hint="eastAsia"/>
          <w:sz w:val="24"/>
          <w:lang w:val="en-US" w:eastAsia="ko-KR"/>
        </w:rPr>
        <w:t>2</w:t>
      </w:r>
      <w:r w:rsidR="00605D44">
        <w:rPr>
          <w:rFonts w:ascii="Arial" w:hAnsi="Arial"/>
          <w:sz w:val="24"/>
          <w:lang w:val="en-US" w:eastAsia="ko-KR"/>
        </w:rPr>
        <w:t>.</w:t>
      </w:r>
      <w:r w:rsidR="004D7986">
        <w:rPr>
          <w:rFonts w:ascii="Arial" w:hAnsi="Arial"/>
          <w:sz w:val="24"/>
          <w:lang w:val="en-US" w:eastAsia="ko-KR"/>
        </w:rPr>
        <w:t>3</w:t>
      </w:r>
      <w:r w:rsidR="00605D44">
        <w:rPr>
          <w:rFonts w:ascii="Arial" w:hAnsi="Arial"/>
          <w:sz w:val="24"/>
          <w:lang w:val="en-US" w:eastAsia="ko-KR"/>
        </w:rPr>
        <w:t>.</w:t>
      </w:r>
      <w:r w:rsidR="004B0067">
        <w:rPr>
          <w:rFonts w:ascii="Arial" w:hAnsi="Arial"/>
          <w:sz w:val="24"/>
          <w:lang w:val="en-US" w:eastAsia="ko-KR"/>
        </w:rPr>
        <w:t>1</w:t>
      </w:r>
      <w:r w:rsidR="006B18E5">
        <w:rPr>
          <w:rFonts w:ascii="Arial" w:hAnsi="Arial" w:hint="eastAsia"/>
          <w:sz w:val="24"/>
          <w:lang w:val="en-US" w:eastAsia="ko-KR"/>
        </w:rPr>
        <w:t xml:space="preserve"> (</w:t>
      </w:r>
      <w:r w:rsidR="002E259B" w:rsidRPr="00FC13B2">
        <w:rPr>
          <w:rFonts w:ascii="Arial" w:hAnsi="Arial"/>
          <w:sz w:val="24"/>
          <w:lang w:val="en-US" w:eastAsia="ko-KR"/>
        </w:rPr>
        <w:t>NR_newRAT</w:t>
      </w:r>
      <w:r w:rsidR="002E259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2FD6">
        <w:rPr>
          <w:rFonts w:ascii="Arial" w:hAnsi="Arial"/>
          <w:sz w:val="24"/>
          <w:lang w:val="en-US"/>
        </w:rPr>
        <w:t xml:space="preserve">SN order of RLC PDUs in a </w:t>
      </w:r>
      <w:r w:rsidR="00685C2A">
        <w:rPr>
          <w:rFonts w:ascii="Arial" w:hAnsi="Arial"/>
          <w:sz w:val="24"/>
          <w:lang w:val="en-US"/>
        </w:rPr>
        <w:t xml:space="preserve">MAC </w:t>
      </w:r>
      <w:r w:rsidR="00991085">
        <w:rPr>
          <w:rFonts w:ascii="Arial" w:hAnsi="Arial"/>
          <w:sz w:val="24"/>
          <w:lang w:val="en-US"/>
        </w:rPr>
        <w:t>PDU</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1085" w:rsidRDefault="00991085" w:rsidP="00CD737B">
      <w:pPr>
        <w:rPr>
          <w:sz w:val="22"/>
          <w:lang w:eastAsia="ko-KR"/>
        </w:rPr>
      </w:pPr>
      <w:r>
        <w:rPr>
          <w:rFonts w:hint="eastAsia"/>
          <w:sz w:val="22"/>
          <w:lang w:eastAsia="ko-KR"/>
        </w:rPr>
        <w:t>Main agreements on MAC PDU construction were made at the NR AH meeting</w:t>
      </w:r>
      <w:r>
        <w:rPr>
          <w:sz w:val="22"/>
          <w:lang w:eastAsia="ko-KR"/>
        </w:rPr>
        <w:t xml:space="preserve"> based on [1]</w:t>
      </w:r>
      <w:r>
        <w:rPr>
          <w:rFonts w:hint="eastAsia"/>
          <w:sz w:val="22"/>
          <w:lang w:eastAsia="ko-KR"/>
        </w:rPr>
        <w:t xml:space="preserve">. </w:t>
      </w: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MAC sub-headers are interleaved with MAC SDUs.</w:t>
      </w:r>
    </w:p>
    <w:p w:rsidR="00991085" w:rsidRDefault="00991085" w:rsidP="00991085">
      <w:pPr>
        <w:pStyle w:val="Doc-text2"/>
      </w:pP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rsidR="00991085" w:rsidRDefault="00991085" w:rsidP="00991085">
      <w:pPr>
        <w:pStyle w:val="Doc-text2"/>
        <w:pBdr>
          <w:top w:val="single" w:sz="4" w:space="1" w:color="auto"/>
          <w:left w:val="single" w:sz="4" w:space="4" w:color="auto"/>
          <w:bottom w:val="single" w:sz="4" w:space="1" w:color="auto"/>
          <w:right w:val="single" w:sz="4" w:space="4" w:color="auto"/>
        </w:pBdr>
      </w:pPr>
      <w:r>
        <w:t>2</w:t>
      </w:r>
      <w:r>
        <w:tab/>
        <w:t>MAC CEs are not placed in the middle of the MAC PDU but at the beginning or at the end (placement can be decided later)</w:t>
      </w:r>
    </w:p>
    <w:p w:rsidR="00991085" w:rsidRDefault="00991085" w:rsidP="00991085">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rsidR="00991085" w:rsidRPr="00991085" w:rsidRDefault="00991085" w:rsidP="00CD737B">
      <w:pPr>
        <w:rPr>
          <w:sz w:val="22"/>
          <w:lang w:eastAsia="ko-KR"/>
        </w:rPr>
      </w:pPr>
    </w:p>
    <w:p w:rsidR="0099271F" w:rsidRDefault="00163514" w:rsidP="000536D8">
      <w:pPr>
        <w:rPr>
          <w:sz w:val="22"/>
          <w:lang w:eastAsia="ko-KR"/>
        </w:rPr>
      </w:pPr>
      <w:r>
        <w:rPr>
          <w:rFonts w:hint="eastAsia"/>
          <w:sz w:val="22"/>
          <w:lang w:eastAsia="ko-KR"/>
        </w:rPr>
        <w:t>O</w:t>
      </w:r>
      <w:r>
        <w:rPr>
          <w:sz w:val="22"/>
          <w:lang w:eastAsia="ko-KR"/>
        </w:rPr>
        <w:t xml:space="preserve">ne issue </w:t>
      </w:r>
      <w:r w:rsidR="0099271F">
        <w:rPr>
          <w:rFonts w:hint="eastAsia"/>
          <w:sz w:val="22"/>
          <w:lang w:eastAsia="ko-KR"/>
        </w:rPr>
        <w:t xml:space="preserve">not concluded in [1] was </w:t>
      </w:r>
      <w:r w:rsidR="0099271F">
        <w:rPr>
          <w:sz w:val="22"/>
          <w:lang w:eastAsia="ko-KR"/>
        </w:rPr>
        <w:t xml:space="preserve">Proposal 8, i.e. </w:t>
      </w:r>
    </w:p>
    <w:p w:rsidR="0099271F" w:rsidRDefault="0099271F" w:rsidP="0099271F">
      <w:pPr>
        <w:pStyle w:val="Proposal"/>
      </w:pPr>
      <w:bookmarkStart w:id="2" w:name="_Ref470031889"/>
      <w:bookmarkStart w:id="3" w:name="_Toc470032075"/>
      <w:bookmarkStart w:id="4" w:name="_Toc470034008"/>
      <w:bookmarkStart w:id="5" w:name="_Toc471463022"/>
      <w:bookmarkStart w:id="6" w:name="_Toc471464359"/>
      <w:bookmarkStart w:id="7" w:name="_Toc470002690"/>
      <w:r>
        <w:t>Within one transport block the RLC data PDUs of one logical channel shall be in continuously increasing sequence number order (except for RLC retransmissions).</w:t>
      </w:r>
      <w:bookmarkEnd w:id="2"/>
      <w:bookmarkEnd w:id="3"/>
      <w:bookmarkEnd w:id="4"/>
      <w:bookmarkEnd w:id="5"/>
      <w:bookmarkEnd w:id="6"/>
    </w:p>
    <w:bookmarkEnd w:id="7"/>
    <w:p w:rsidR="0099271F" w:rsidRDefault="0099271F" w:rsidP="000536D8">
      <w:pPr>
        <w:rPr>
          <w:sz w:val="22"/>
          <w:lang w:eastAsia="ko-KR"/>
        </w:rPr>
      </w:pPr>
      <w:r>
        <w:rPr>
          <w:sz w:val="22"/>
          <w:lang w:eastAsia="ko-KR"/>
        </w:rPr>
        <w:t>Our view on this issue is expressed in t</w:t>
      </w:r>
      <w:r>
        <w:rPr>
          <w:rFonts w:hint="eastAsia"/>
          <w:sz w:val="22"/>
          <w:lang w:eastAsia="ko-KR"/>
        </w:rPr>
        <w:t>his document.</w:t>
      </w:r>
    </w:p>
    <w:p w:rsidR="0099271F" w:rsidRPr="0099271F" w:rsidRDefault="0099271F" w:rsidP="000536D8">
      <w:pPr>
        <w:rPr>
          <w:sz w:val="22"/>
          <w:lang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6365C">
        <w:rPr>
          <w:lang w:val="en-US"/>
        </w:rPr>
        <w:t>Discussion</w:t>
      </w:r>
    </w:p>
    <w:p w:rsidR="0031150F" w:rsidRDefault="00F41473" w:rsidP="00685C2A">
      <w:pPr>
        <w:rPr>
          <w:sz w:val="22"/>
          <w:lang w:val="en-US" w:eastAsia="ko-KR"/>
        </w:rPr>
      </w:pPr>
      <w:r>
        <w:rPr>
          <w:sz w:val="22"/>
          <w:lang w:val="en-US" w:eastAsia="ko-KR"/>
        </w:rPr>
        <w:t xml:space="preserve">In LTE, the RLC entity </w:t>
      </w:r>
      <w:r w:rsidR="00170D26">
        <w:rPr>
          <w:sz w:val="22"/>
          <w:lang w:val="en-US" w:eastAsia="ko-KR"/>
        </w:rPr>
        <w:t xml:space="preserve">(UM and AM) </w:t>
      </w:r>
      <w:r>
        <w:rPr>
          <w:sz w:val="22"/>
          <w:lang w:val="en-US" w:eastAsia="ko-KR"/>
        </w:rPr>
        <w:t>delivers RLC PDUs to the MAC entity in increasing order of RLC SNs.</w:t>
      </w:r>
      <w:r w:rsidR="00170D26">
        <w:rPr>
          <w:sz w:val="22"/>
          <w:lang w:val="en-US" w:eastAsia="ko-KR"/>
        </w:rPr>
        <w:t xml:space="preserve"> For new RLC PDUs, the RLC SNs are consecutively increased because the state variable is increased by one for each delivered RLC PDU and it is attached to the next RLC PDU as a RLC SN.</w:t>
      </w:r>
      <w:r w:rsidR="0031150F">
        <w:rPr>
          <w:sz w:val="22"/>
          <w:lang w:val="en-US" w:eastAsia="ko-KR"/>
        </w:rPr>
        <w:t xml:space="preserve"> </w:t>
      </w:r>
    </w:p>
    <w:p w:rsidR="00A47A7D" w:rsidRPr="00A47A7D" w:rsidRDefault="00A47A7D" w:rsidP="00685C2A">
      <w:pPr>
        <w:rPr>
          <w:sz w:val="22"/>
          <w:lang w:val="en-US" w:eastAsia="ko-KR"/>
        </w:rPr>
      </w:pPr>
      <w:r>
        <w:rPr>
          <w:b/>
          <w:sz w:val="22"/>
          <w:lang w:val="en-US" w:eastAsia="ko-KR"/>
        </w:rPr>
        <w:t xml:space="preserve">Observation1: </w:t>
      </w:r>
      <w:r w:rsidRPr="007A4F12">
        <w:rPr>
          <w:b/>
          <w:sz w:val="22"/>
          <w:lang w:val="en-US" w:eastAsia="ko-KR"/>
        </w:rPr>
        <w:t xml:space="preserve">In LTE, </w:t>
      </w:r>
      <w:r>
        <w:rPr>
          <w:b/>
          <w:sz w:val="22"/>
          <w:lang w:val="en-US" w:eastAsia="ko-KR"/>
        </w:rPr>
        <w:t xml:space="preserve">the RLC entity delivers new </w:t>
      </w:r>
      <w:r w:rsidRPr="007A4F12">
        <w:rPr>
          <w:b/>
          <w:sz w:val="22"/>
          <w:lang w:val="en-US" w:eastAsia="ko-KR"/>
        </w:rPr>
        <w:t xml:space="preserve">RLC PDUs in </w:t>
      </w:r>
      <w:r>
        <w:rPr>
          <w:b/>
          <w:sz w:val="22"/>
          <w:lang w:val="en-US" w:eastAsia="ko-KR"/>
        </w:rPr>
        <w:t xml:space="preserve">consecutively </w:t>
      </w:r>
      <w:r w:rsidRPr="007A4F12">
        <w:rPr>
          <w:b/>
          <w:sz w:val="22"/>
          <w:lang w:val="en-US" w:eastAsia="ko-KR"/>
        </w:rPr>
        <w:t>increasing order of RLC SNs</w:t>
      </w:r>
      <w:r>
        <w:rPr>
          <w:b/>
          <w:sz w:val="22"/>
          <w:lang w:val="en-US" w:eastAsia="ko-KR"/>
        </w:rPr>
        <w:t xml:space="preserve"> to the MAC entity</w:t>
      </w:r>
      <w:r w:rsidRPr="007A4F12">
        <w:rPr>
          <w:b/>
          <w:sz w:val="22"/>
          <w:lang w:val="en-US" w:eastAsia="ko-KR"/>
        </w:rPr>
        <w:t>.</w:t>
      </w:r>
    </w:p>
    <w:p w:rsidR="007A4F12" w:rsidRDefault="0031150F" w:rsidP="00685C2A">
      <w:pPr>
        <w:rPr>
          <w:sz w:val="22"/>
          <w:lang w:val="en-US" w:eastAsia="ko-KR"/>
        </w:rPr>
      </w:pPr>
      <w:r>
        <w:rPr>
          <w:sz w:val="22"/>
          <w:lang w:val="en-US" w:eastAsia="ko-KR"/>
        </w:rPr>
        <w:t xml:space="preserve">The retransmitted RLC PDUs have higher priority than new RLC PDUs, and delivered to MAC prior to new RLC PDUs. </w:t>
      </w:r>
      <w:r w:rsidR="007A4F12">
        <w:rPr>
          <w:sz w:val="22"/>
          <w:lang w:val="en-US" w:eastAsia="ko-KR"/>
        </w:rPr>
        <w:t>If there are multiple retransmitted RLC PDUs, there is no explicit rule that retransmitted RLC PDUs shall be delivered in increasing order of RLC SNs, and thus they may be delivered in arbitrary order. However, typical (and almost all) implementation must be implemented such that retransmitted RLC PDUs are delivered in increasing order of RLC SNs.</w:t>
      </w:r>
    </w:p>
    <w:p w:rsidR="00A47A7D" w:rsidRPr="00A47A7D" w:rsidRDefault="00A47A7D" w:rsidP="00A47A7D">
      <w:pPr>
        <w:rPr>
          <w:sz w:val="22"/>
          <w:lang w:val="en-US" w:eastAsia="ko-KR"/>
        </w:rPr>
      </w:pPr>
      <w:r>
        <w:rPr>
          <w:b/>
          <w:sz w:val="22"/>
          <w:lang w:val="en-US" w:eastAsia="ko-KR"/>
        </w:rPr>
        <w:t xml:space="preserve">Observation2: </w:t>
      </w:r>
      <w:r w:rsidRPr="007A4F12">
        <w:rPr>
          <w:b/>
          <w:sz w:val="22"/>
          <w:lang w:val="en-US" w:eastAsia="ko-KR"/>
        </w:rPr>
        <w:t xml:space="preserve">In LTE, </w:t>
      </w:r>
      <w:r>
        <w:rPr>
          <w:b/>
          <w:sz w:val="22"/>
          <w:lang w:val="en-US" w:eastAsia="ko-KR"/>
        </w:rPr>
        <w:t xml:space="preserve">the RLC entity delivers retransmitted RLC PDUs prior to new </w:t>
      </w:r>
      <w:r w:rsidRPr="007A4F12">
        <w:rPr>
          <w:b/>
          <w:sz w:val="22"/>
          <w:lang w:val="en-US" w:eastAsia="ko-KR"/>
        </w:rPr>
        <w:t xml:space="preserve">RLC PDUs in </w:t>
      </w:r>
      <w:r>
        <w:rPr>
          <w:b/>
          <w:sz w:val="22"/>
          <w:lang w:val="en-US" w:eastAsia="ko-KR"/>
        </w:rPr>
        <w:t>i</w:t>
      </w:r>
      <w:r w:rsidRPr="007A4F12">
        <w:rPr>
          <w:b/>
          <w:sz w:val="22"/>
          <w:lang w:val="en-US" w:eastAsia="ko-KR"/>
        </w:rPr>
        <w:t>ncreasing order of RLC SNs</w:t>
      </w:r>
      <w:r>
        <w:rPr>
          <w:b/>
          <w:sz w:val="22"/>
          <w:lang w:val="en-US" w:eastAsia="ko-KR"/>
        </w:rPr>
        <w:t xml:space="preserve"> to the MAC entity</w:t>
      </w:r>
      <w:r w:rsidRPr="007A4F12">
        <w:rPr>
          <w:b/>
          <w:sz w:val="22"/>
          <w:lang w:val="en-US" w:eastAsia="ko-KR"/>
        </w:rPr>
        <w:t>.</w:t>
      </w:r>
    </w:p>
    <w:p w:rsidR="007A4F12" w:rsidRDefault="007A4F12" w:rsidP="00685C2A">
      <w:pPr>
        <w:rPr>
          <w:sz w:val="22"/>
          <w:lang w:val="en-US" w:eastAsia="ko-KR"/>
        </w:rPr>
      </w:pPr>
      <w:r>
        <w:rPr>
          <w:rFonts w:hint="eastAsia"/>
          <w:sz w:val="22"/>
          <w:lang w:val="en-US" w:eastAsia="ko-KR"/>
        </w:rPr>
        <w:t xml:space="preserve">When the MAC entity receives RLC PDUs from the RLC entity, it includes them in the MAC PDU in the same order as they are received. </w:t>
      </w:r>
      <w:r>
        <w:rPr>
          <w:sz w:val="22"/>
          <w:lang w:val="en-US" w:eastAsia="ko-KR"/>
        </w:rPr>
        <w:t>There is no reordering defined in MAC specification, and there is no reason to reorder received RLC PDUs.</w:t>
      </w:r>
    </w:p>
    <w:p w:rsidR="007A4F12" w:rsidRDefault="007A4F12" w:rsidP="00685C2A">
      <w:pPr>
        <w:rPr>
          <w:sz w:val="22"/>
          <w:lang w:val="en-US" w:eastAsia="ko-KR"/>
        </w:rPr>
      </w:pPr>
      <w:r>
        <w:rPr>
          <w:sz w:val="22"/>
          <w:lang w:val="en-US" w:eastAsia="ko-KR"/>
        </w:rPr>
        <w:lastRenderedPageBreak/>
        <w:t>Therefore, it can be concluded that, in LTE, all RLC PDUs from a logical channel are included in a MAC PDU in increasing order of RLC SNs.</w:t>
      </w:r>
    </w:p>
    <w:p w:rsidR="00F41473" w:rsidRDefault="007A4F12" w:rsidP="00685C2A">
      <w:pPr>
        <w:rPr>
          <w:b/>
          <w:sz w:val="22"/>
          <w:lang w:val="en-US" w:eastAsia="ko-KR"/>
        </w:rPr>
      </w:pPr>
      <w:r w:rsidRPr="007A4F12">
        <w:rPr>
          <w:b/>
          <w:sz w:val="22"/>
          <w:lang w:val="en-US" w:eastAsia="ko-KR"/>
        </w:rPr>
        <w:t>Observation</w:t>
      </w:r>
      <w:r w:rsidR="00A47A7D">
        <w:rPr>
          <w:b/>
          <w:sz w:val="22"/>
          <w:lang w:val="en-US" w:eastAsia="ko-KR"/>
        </w:rPr>
        <w:t>3</w:t>
      </w:r>
      <w:r w:rsidRPr="007A4F12">
        <w:rPr>
          <w:b/>
          <w:sz w:val="22"/>
          <w:lang w:val="en-US" w:eastAsia="ko-KR"/>
        </w:rPr>
        <w:t>: In LTE, RLC PDUs from a logical channel are included in a MAC PDU in increasing order of RLC SNs.</w:t>
      </w:r>
    </w:p>
    <w:p w:rsidR="006F217C" w:rsidRPr="007A4F12" w:rsidRDefault="006F217C" w:rsidP="00685C2A">
      <w:pPr>
        <w:rPr>
          <w:b/>
          <w:sz w:val="22"/>
          <w:lang w:val="en-US" w:eastAsia="ko-KR"/>
        </w:rPr>
      </w:pPr>
    </w:p>
    <w:tbl>
      <w:tblPr>
        <w:tblStyle w:val="a8"/>
        <w:tblW w:w="0" w:type="auto"/>
        <w:tblLook w:val="04A0" w:firstRow="1" w:lastRow="0" w:firstColumn="1" w:lastColumn="0" w:noHBand="0" w:noVBand="1"/>
      </w:tblPr>
      <w:tblGrid>
        <w:gridCol w:w="9839"/>
      </w:tblGrid>
      <w:tr w:rsidR="00F41473" w:rsidTr="00F41473">
        <w:tc>
          <w:tcPr>
            <w:tcW w:w="9839" w:type="dxa"/>
          </w:tcPr>
          <w:p w:rsidR="00F41473" w:rsidRPr="00461AED" w:rsidRDefault="00F41473" w:rsidP="00F41473">
            <w:pPr>
              <w:pStyle w:val="3"/>
            </w:pPr>
            <w:bookmarkStart w:id="8" w:name="_Toc454281518"/>
            <w:r w:rsidRPr="00461AED">
              <w:t>5.1.2</w:t>
            </w:r>
            <w:r w:rsidRPr="00461AED">
              <w:tab/>
              <w:t>UM data transfer</w:t>
            </w:r>
            <w:bookmarkEnd w:id="8"/>
          </w:p>
          <w:p w:rsidR="00F41473" w:rsidRPr="00461AED" w:rsidRDefault="00F41473" w:rsidP="00F41473">
            <w:pPr>
              <w:pStyle w:val="4"/>
            </w:pPr>
            <w:bookmarkStart w:id="9" w:name="_Toc454281519"/>
            <w:r w:rsidRPr="00461AED">
              <w:t>5.1.2.1</w:t>
            </w:r>
            <w:r w:rsidRPr="00461AED">
              <w:tab/>
              <w:t>Transmit operations</w:t>
            </w:r>
            <w:bookmarkEnd w:id="9"/>
          </w:p>
          <w:p w:rsidR="00F41473" w:rsidRPr="00461AED" w:rsidRDefault="00F41473" w:rsidP="00F41473">
            <w:pPr>
              <w:pStyle w:val="5"/>
            </w:pPr>
            <w:bookmarkStart w:id="10" w:name="_Toc454281520"/>
            <w:r w:rsidRPr="00461AED">
              <w:t>5.1.2.1.1</w:t>
            </w:r>
            <w:r w:rsidRPr="00461AED">
              <w:tab/>
              <w:t>General</w:t>
            </w:r>
            <w:bookmarkEnd w:id="10"/>
          </w:p>
          <w:p w:rsidR="00F41473" w:rsidRPr="00F41473" w:rsidRDefault="00F41473" w:rsidP="00F41473">
            <w:pPr>
              <w:rPr>
                <w:bCs/>
                <w:highlight w:val="yellow"/>
                <w:lang w:eastAsia="ko-KR"/>
              </w:rPr>
            </w:pPr>
            <w:r w:rsidRPr="00F41473">
              <w:rPr>
                <w:bCs/>
                <w:highlight w:val="yellow"/>
                <w:lang w:eastAsia="ko-KR"/>
              </w:rPr>
              <w:t>When delivering a new UMD PDU to lower layer, the transmitting UM RLC entity shall:</w:t>
            </w:r>
          </w:p>
          <w:p w:rsidR="00F41473" w:rsidRPr="000B7987" w:rsidRDefault="00F41473" w:rsidP="00F41473">
            <w:pPr>
              <w:pStyle w:val="B1"/>
            </w:pPr>
            <w:r w:rsidRPr="00F41473">
              <w:rPr>
                <w:highlight w:val="yellow"/>
              </w:rPr>
              <w:t>-</w:t>
            </w:r>
            <w:r w:rsidRPr="00F41473">
              <w:rPr>
                <w:highlight w:val="yellow"/>
              </w:rPr>
              <w:tab/>
              <w:t>set the SN of the UMD PDU to VT(US), and then increment VT(US) by one.</w:t>
            </w:r>
          </w:p>
          <w:p w:rsidR="00F41473" w:rsidRDefault="00F41473" w:rsidP="00685C2A">
            <w:pPr>
              <w:rPr>
                <w:sz w:val="22"/>
                <w:lang w:eastAsia="ko-KR"/>
              </w:rPr>
            </w:pPr>
          </w:p>
          <w:p w:rsidR="00F41473" w:rsidRPr="00F41473" w:rsidRDefault="00F41473" w:rsidP="00F41473">
            <w:pPr>
              <w:pStyle w:val="3"/>
            </w:pPr>
            <w:bookmarkStart w:id="11" w:name="_Toc454281526"/>
            <w:r w:rsidRPr="00F41473">
              <w:t>5.1.3</w:t>
            </w:r>
            <w:r w:rsidRPr="00F41473">
              <w:tab/>
              <w:t>AM data transfer</w:t>
            </w:r>
            <w:bookmarkEnd w:id="11"/>
          </w:p>
          <w:p w:rsidR="00F41473" w:rsidRPr="00F41473" w:rsidRDefault="00F41473" w:rsidP="00F41473">
            <w:pPr>
              <w:pStyle w:val="4"/>
            </w:pPr>
            <w:bookmarkStart w:id="12" w:name="_Toc454281527"/>
            <w:r w:rsidRPr="00F41473">
              <w:t>5.1.3.1</w:t>
            </w:r>
            <w:r w:rsidRPr="00F41473">
              <w:tab/>
              <w:t>Transmit operations</w:t>
            </w:r>
            <w:bookmarkEnd w:id="12"/>
          </w:p>
          <w:p w:rsidR="00F41473" w:rsidRPr="00F41473" w:rsidRDefault="00F41473" w:rsidP="00F41473">
            <w:pPr>
              <w:pStyle w:val="5"/>
            </w:pPr>
            <w:bookmarkStart w:id="13" w:name="_Toc454281528"/>
            <w:r w:rsidRPr="00F41473">
              <w:t>5.1.3.1.1</w:t>
            </w:r>
            <w:r w:rsidRPr="00F41473">
              <w:tab/>
              <w:t>General</w:t>
            </w:r>
            <w:bookmarkEnd w:id="13"/>
          </w:p>
          <w:p w:rsidR="00F41473" w:rsidRPr="000B3DB3" w:rsidRDefault="00F41473" w:rsidP="00F41473">
            <w:pPr>
              <w:rPr>
                <w:bCs/>
                <w:lang w:eastAsia="ko-KR"/>
              </w:rPr>
            </w:pPr>
            <w:r w:rsidRPr="000B3DB3">
              <w:rPr>
                <w:bCs/>
                <w:lang w:eastAsia="ko-KR"/>
              </w:rPr>
              <w:t xml:space="preserve">The transmitting side of an AM RLC entity shall prioritize transmission of RLC control PDUs over RLC data PDUs. </w:t>
            </w:r>
            <w:r w:rsidRPr="00F41473">
              <w:rPr>
                <w:bCs/>
                <w:highlight w:val="yellow"/>
                <w:lang w:eastAsia="ko-KR"/>
              </w:rPr>
              <w:t>The transmitting side of an AM RLC entity shall prioritize retransmission of RLC data PDUs over transmission of new AMD PDUs.</w:t>
            </w:r>
          </w:p>
          <w:p w:rsidR="00F41473" w:rsidRPr="000B3DB3" w:rsidRDefault="00F41473" w:rsidP="00F41473">
            <w:pPr>
              <w:rPr>
                <w:bCs/>
                <w:lang w:eastAsia="ko-KR"/>
              </w:rPr>
            </w:pPr>
            <w:r w:rsidRPr="000B3DB3">
              <w:rPr>
                <w:bCs/>
                <w:lang w:eastAsia="ko-KR"/>
              </w:rPr>
              <w:t>The transmitting side of an AM RLC entity shall maintain a transmitting window according to state variables VT(A) and VT(MS) as follows:</w:t>
            </w:r>
          </w:p>
          <w:p w:rsidR="00F41473" w:rsidRPr="000B7987" w:rsidRDefault="00F41473" w:rsidP="00F41473">
            <w:pPr>
              <w:pStyle w:val="B1"/>
            </w:pPr>
            <w:r w:rsidRPr="000B7987">
              <w:t>-</w:t>
            </w:r>
            <w:r w:rsidRPr="000B7987">
              <w:tab/>
              <w:t>a SN falls within the transmitting window if VT(A) &lt;= SN &lt; VT(MS);</w:t>
            </w:r>
          </w:p>
          <w:p w:rsidR="00F41473" w:rsidRPr="000B7987" w:rsidRDefault="00F41473" w:rsidP="00F41473">
            <w:pPr>
              <w:pStyle w:val="B1"/>
            </w:pPr>
            <w:r w:rsidRPr="000B7987">
              <w:t>-</w:t>
            </w:r>
            <w:r w:rsidRPr="000B7987">
              <w:tab/>
              <w:t>a SN falls outside of the transmitting window otherwise.</w:t>
            </w:r>
          </w:p>
          <w:p w:rsidR="00F41473" w:rsidRPr="00293E19" w:rsidRDefault="00F41473" w:rsidP="00F41473">
            <w:pPr>
              <w:rPr>
                <w:bCs/>
                <w:lang w:eastAsia="ko-KR"/>
              </w:rPr>
            </w:pPr>
            <w:r w:rsidRPr="00293E19">
              <w:rPr>
                <w:bCs/>
                <w:lang w:eastAsia="ko-KR"/>
              </w:rPr>
              <w:t>The transmitting side of an AM RLC entity shall not deliver to lower layer any RLC data PDU whose SN falls outside of the transmitting window.</w:t>
            </w:r>
          </w:p>
          <w:p w:rsidR="00F41473" w:rsidRPr="00F41473" w:rsidRDefault="00F41473" w:rsidP="00F41473">
            <w:pPr>
              <w:rPr>
                <w:bCs/>
                <w:highlight w:val="yellow"/>
                <w:lang w:eastAsia="ko-KR"/>
              </w:rPr>
            </w:pPr>
            <w:r w:rsidRPr="00F41473">
              <w:rPr>
                <w:bCs/>
                <w:highlight w:val="yellow"/>
                <w:lang w:eastAsia="ko-KR"/>
              </w:rPr>
              <w:t>When delivering a new AMD PDU to lower layer, the transmitting side of an AM RLC entity shall:</w:t>
            </w:r>
          </w:p>
          <w:p w:rsidR="00F41473" w:rsidRPr="000B7987" w:rsidRDefault="00F41473" w:rsidP="00F41473">
            <w:pPr>
              <w:pStyle w:val="B1"/>
            </w:pPr>
            <w:r w:rsidRPr="00F41473">
              <w:rPr>
                <w:highlight w:val="yellow"/>
              </w:rPr>
              <w:t>-</w:t>
            </w:r>
            <w:r w:rsidRPr="00F41473">
              <w:rPr>
                <w:highlight w:val="yellow"/>
              </w:rPr>
              <w:tab/>
              <w:t>set the SN of the AMD PDU to VT(S), and then increment VT(S) by one.</w:t>
            </w:r>
          </w:p>
          <w:p w:rsidR="00F41473" w:rsidRPr="00F41473" w:rsidRDefault="00F41473" w:rsidP="00685C2A">
            <w:pPr>
              <w:rPr>
                <w:sz w:val="22"/>
                <w:lang w:eastAsia="ko-KR"/>
              </w:rPr>
            </w:pPr>
          </w:p>
        </w:tc>
      </w:tr>
    </w:tbl>
    <w:p w:rsidR="00F41473" w:rsidRDefault="00F41473" w:rsidP="00685C2A">
      <w:pPr>
        <w:rPr>
          <w:sz w:val="22"/>
          <w:lang w:val="en-US" w:eastAsia="ko-KR"/>
        </w:rPr>
      </w:pPr>
    </w:p>
    <w:p w:rsidR="00F41473" w:rsidRDefault="00844468" w:rsidP="00685C2A">
      <w:pPr>
        <w:rPr>
          <w:sz w:val="22"/>
          <w:lang w:val="en-US" w:eastAsia="ko-KR"/>
        </w:rPr>
      </w:pPr>
      <w:r>
        <w:rPr>
          <w:rFonts w:hint="eastAsia"/>
          <w:sz w:val="22"/>
          <w:lang w:val="en-US" w:eastAsia="ko-KR"/>
        </w:rPr>
        <w:t xml:space="preserve">In NR, RAN2 agreed to </w:t>
      </w:r>
      <w:r>
        <w:rPr>
          <w:sz w:val="22"/>
          <w:lang w:val="en-US" w:eastAsia="ko-KR"/>
        </w:rPr>
        <w:t xml:space="preserve">remove concatenation in RLC. Then, the RLC entity can </w:t>
      </w:r>
      <w:r w:rsidR="00AC056B">
        <w:rPr>
          <w:sz w:val="22"/>
          <w:lang w:val="en-US" w:eastAsia="ko-KR"/>
        </w:rPr>
        <w:t xml:space="preserve">easily </w:t>
      </w:r>
      <w:r>
        <w:rPr>
          <w:sz w:val="22"/>
          <w:lang w:val="en-US" w:eastAsia="ko-KR"/>
        </w:rPr>
        <w:t xml:space="preserve">pre-construct RLC PDUs by attaching RLC header to each RLC SDU. </w:t>
      </w:r>
    </w:p>
    <w:p w:rsidR="00844468" w:rsidRDefault="00844468" w:rsidP="00685C2A">
      <w:pPr>
        <w:rPr>
          <w:sz w:val="22"/>
          <w:lang w:val="en-US" w:eastAsia="ko-KR"/>
        </w:rPr>
      </w:pPr>
      <w:r>
        <w:rPr>
          <w:sz w:val="22"/>
          <w:lang w:val="en-US" w:eastAsia="ko-KR"/>
        </w:rPr>
        <w:t>However, RLC PDU pre-construction does not necessarily mean that they are delivered to MAC immediately after pre-construction. We think</w:t>
      </w:r>
      <w:r w:rsidR="00470EC3">
        <w:rPr>
          <w:sz w:val="22"/>
          <w:lang w:val="en-US" w:eastAsia="ko-KR"/>
        </w:rPr>
        <w:t>, even in NR,</w:t>
      </w:r>
      <w:r>
        <w:rPr>
          <w:sz w:val="22"/>
          <w:lang w:val="en-US" w:eastAsia="ko-KR"/>
        </w:rPr>
        <w:t xml:space="preserve"> the RLC entity delivers RLC PDUs to the MAC entity only when the MAC entity indicates the total size of RLC PDUs, same as LTE.</w:t>
      </w:r>
    </w:p>
    <w:p w:rsidR="006F217C" w:rsidRDefault="005576CD" w:rsidP="00685C2A">
      <w:pPr>
        <w:rPr>
          <w:sz w:val="22"/>
          <w:lang w:val="en-US" w:eastAsia="ko-KR"/>
        </w:rPr>
      </w:pPr>
      <w:r>
        <w:rPr>
          <w:rFonts w:hint="eastAsia"/>
          <w:sz w:val="22"/>
          <w:lang w:val="en-US" w:eastAsia="ko-KR"/>
        </w:rPr>
        <w:t xml:space="preserve">Even if the MAC entity </w:t>
      </w:r>
      <w:r>
        <w:rPr>
          <w:sz w:val="22"/>
          <w:lang w:val="en-US" w:eastAsia="ko-KR"/>
        </w:rPr>
        <w:t>wants to create multiple TBs in a same TTI, it does not have to change RLC behavior, regardless of whether the RLC entity pre-constructs RLC PDUs or not. The RLC entity always delivers RLC PDUs in increasing order of RLC SNs when the MAC entity indicates total RLC size.</w:t>
      </w:r>
      <w:r w:rsidR="00A47A7D">
        <w:rPr>
          <w:sz w:val="22"/>
          <w:lang w:val="en-US" w:eastAsia="ko-KR"/>
        </w:rPr>
        <w:t xml:space="preserve"> To create multiple TBs in a same TTI, the MAC entity may indicate total RLC size multiple times to the RLC entity, but it does not have any impact on RLC PDU delivery.</w:t>
      </w:r>
      <w:r w:rsidR="00C22FD6">
        <w:rPr>
          <w:sz w:val="22"/>
          <w:lang w:val="en-US" w:eastAsia="ko-KR"/>
        </w:rPr>
        <w:t xml:space="preserve"> The RLC entity creates just RLC PDUs (may be already pre-constructed) in response to each RLC size indication, and delivers them in SN order to the MAC entity.</w:t>
      </w:r>
    </w:p>
    <w:p w:rsidR="00FA7C38" w:rsidRDefault="00FA7C38" w:rsidP="00685C2A">
      <w:pPr>
        <w:rPr>
          <w:b/>
          <w:sz w:val="22"/>
          <w:lang w:val="en-US" w:eastAsia="ko-KR"/>
        </w:rPr>
      </w:pPr>
      <w:r w:rsidRPr="00FA7C38">
        <w:rPr>
          <w:b/>
          <w:sz w:val="22"/>
          <w:lang w:val="en-US" w:eastAsia="ko-KR"/>
        </w:rPr>
        <w:lastRenderedPageBreak/>
        <w:t>Observation4: Multiple TBs in a same TTI does not affect RLC PDU delivery behavior.</w:t>
      </w:r>
    </w:p>
    <w:p w:rsidR="00FA7C38" w:rsidRPr="00FA7C38" w:rsidRDefault="00FA7C38" w:rsidP="00685C2A">
      <w:pPr>
        <w:rPr>
          <w:sz w:val="22"/>
          <w:lang w:val="en-US" w:eastAsia="ko-KR"/>
        </w:rPr>
      </w:pPr>
      <w:r w:rsidRPr="00FA7C38">
        <w:rPr>
          <w:sz w:val="22"/>
          <w:lang w:val="en-US" w:eastAsia="ko-KR"/>
        </w:rPr>
        <w:t xml:space="preserve">Based on the </w:t>
      </w:r>
      <w:r w:rsidR="00B0584B">
        <w:rPr>
          <w:sz w:val="22"/>
          <w:lang w:val="en-US" w:eastAsia="ko-KR"/>
        </w:rPr>
        <w:t>O</w:t>
      </w:r>
      <w:r w:rsidRPr="00FA7C38">
        <w:rPr>
          <w:sz w:val="22"/>
          <w:lang w:val="en-US" w:eastAsia="ko-KR"/>
        </w:rPr>
        <w:t>bservation</w:t>
      </w:r>
      <w:r>
        <w:rPr>
          <w:sz w:val="22"/>
          <w:lang w:val="en-US" w:eastAsia="ko-KR"/>
        </w:rPr>
        <w:t>4</w:t>
      </w:r>
      <w:r w:rsidRPr="00FA7C38">
        <w:rPr>
          <w:sz w:val="22"/>
          <w:lang w:val="en-US" w:eastAsia="ko-KR"/>
        </w:rPr>
        <w:t xml:space="preserve">, </w:t>
      </w:r>
      <w:r>
        <w:rPr>
          <w:sz w:val="22"/>
          <w:lang w:val="en-US" w:eastAsia="ko-KR"/>
        </w:rPr>
        <w:t xml:space="preserve">we think there is no reason to change </w:t>
      </w:r>
      <w:r w:rsidR="00B0584B">
        <w:rPr>
          <w:sz w:val="22"/>
          <w:lang w:val="en-US" w:eastAsia="ko-KR"/>
        </w:rPr>
        <w:t>from LTE behavior. Thus, we propose followings:</w:t>
      </w:r>
    </w:p>
    <w:p w:rsidR="00A47A7D" w:rsidRDefault="00A47A7D" w:rsidP="00685C2A">
      <w:pPr>
        <w:rPr>
          <w:b/>
          <w:sz w:val="22"/>
          <w:lang w:val="en-US" w:eastAsia="ko-KR"/>
        </w:rPr>
      </w:pPr>
      <w:r w:rsidRPr="00AC056B">
        <w:rPr>
          <w:b/>
          <w:sz w:val="22"/>
          <w:lang w:val="en-US" w:eastAsia="ko-KR"/>
        </w:rPr>
        <w:t>Proposal</w:t>
      </w:r>
      <w:r w:rsidR="00AC056B" w:rsidRPr="00AC056B">
        <w:rPr>
          <w:b/>
          <w:sz w:val="22"/>
          <w:lang w:val="en-US" w:eastAsia="ko-KR"/>
        </w:rPr>
        <w:t>1</w:t>
      </w:r>
      <w:r w:rsidRPr="00AC056B">
        <w:rPr>
          <w:b/>
          <w:sz w:val="22"/>
          <w:lang w:val="en-US" w:eastAsia="ko-KR"/>
        </w:rPr>
        <w:t xml:space="preserve">: </w:t>
      </w:r>
      <w:r w:rsidR="00B0584B">
        <w:rPr>
          <w:b/>
          <w:sz w:val="22"/>
          <w:lang w:val="en-US" w:eastAsia="ko-KR"/>
        </w:rPr>
        <w:t>In NR, t</w:t>
      </w:r>
      <w:r w:rsidRPr="00AC056B">
        <w:rPr>
          <w:b/>
          <w:sz w:val="22"/>
          <w:lang w:val="en-US" w:eastAsia="ko-KR"/>
        </w:rPr>
        <w:t>he RLC entity delivers RLC PDUs in increasing order of RLC SNs to the MAC entity.</w:t>
      </w:r>
      <w:r w:rsidR="0011624D">
        <w:rPr>
          <w:b/>
          <w:sz w:val="22"/>
          <w:lang w:val="en-US" w:eastAsia="ko-KR"/>
        </w:rPr>
        <w:t xml:space="preserve"> The SNs of new RLC PDUs shall be consecutive.</w:t>
      </w:r>
    </w:p>
    <w:p w:rsidR="00AC056B" w:rsidRPr="00AC056B" w:rsidRDefault="00AC056B" w:rsidP="00685C2A">
      <w:pPr>
        <w:rPr>
          <w:b/>
          <w:sz w:val="22"/>
          <w:lang w:val="en-US" w:eastAsia="ko-KR"/>
        </w:rPr>
      </w:pPr>
      <w:r w:rsidRPr="00AC056B">
        <w:rPr>
          <w:b/>
          <w:sz w:val="22"/>
          <w:lang w:val="en-US" w:eastAsia="ko-KR"/>
        </w:rPr>
        <w:t>Proposal</w:t>
      </w:r>
      <w:r w:rsidR="0011624D">
        <w:rPr>
          <w:b/>
          <w:sz w:val="22"/>
          <w:lang w:val="en-US" w:eastAsia="ko-KR"/>
        </w:rPr>
        <w:t>2</w:t>
      </w:r>
      <w:r w:rsidRPr="00AC056B">
        <w:rPr>
          <w:b/>
          <w:sz w:val="22"/>
          <w:lang w:val="en-US" w:eastAsia="ko-KR"/>
        </w:rPr>
        <w:t xml:space="preserve">: </w:t>
      </w:r>
      <w:r w:rsidR="00B0584B">
        <w:rPr>
          <w:b/>
          <w:sz w:val="22"/>
          <w:lang w:val="en-US" w:eastAsia="ko-KR"/>
        </w:rPr>
        <w:t xml:space="preserve">In NR, </w:t>
      </w:r>
      <w:r w:rsidRPr="00AC056B">
        <w:rPr>
          <w:b/>
          <w:sz w:val="22"/>
          <w:lang w:val="en-US" w:eastAsia="ko-KR"/>
        </w:rPr>
        <w:t>RLC PDUs from a logical channel are included in a MAC PDU in increasing order of RLC SNs.</w:t>
      </w:r>
      <w:r w:rsidR="0011624D" w:rsidRPr="0011624D">
        <w:rPr>
          <w:b/>
          <w:sz w:val="22"/>
          <w:lang w:val="en-US" w:eastAsia="ko-KR"/>
        </w:rPr>
        <w:t xml:space="preserve"> </w:t>
      </w:r>
      <w:r w:rsidR="0011624D">
        <w:rPr>
          <w:b/>
          <w:sz w:val="22"/>
          <w:lang w:val="en-US" w:eastAsia="ko-KR"/>
        </w:rPr>
        <w:t>The SNs of new RLC PDUs shall be consecutive.</w:t>
      </w:r>
    </w:p>
    <w:p w:rsidR="006F217C" w:rsidRPr="0011624D" w:rsidRDefault="006F217C" w:rsidP="00685C2A">
      <w:pPr>
        <w:rPr>
          <w:sz w:val="22"/>
          <w:lang w:val="en-US" w:eastAsia="ko-KR"/>
        </w:rPr>
      </w:pPr>
    </w:p>
    <w:p w:rsidR="00EC5074" w:rsidRPr="00EC5074" w:rsidRDefault="00A26243"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1624D" w:rsidRPr="0011624D" w:rsidRDefault="001C3D2B" w:rsidP="00EC5074">
      <w:pPr>
        <w:rPr>
          <w:sz w:val="22"/>
          <w:lang w:val="en-US" w:eastAsia="ko-KR"/>
        </w:rPr>
      </w:pPr>
      <w:r>
        <w:rPr>
          <w:rFonts w:hint="eastAsia"/>
          <w:sz w:val="22"/>
          <w:lang w:eastAsia="ko-KR"/>
        </w:rPr>
        <w:t xml:space="preserve">In this document, we </w:t>
      </w:r>
      <w:r w:rsidR="0011624D">
        <w:rPr>
          <w:sz w:val="22"/>
          <w:lang w:eastAsia="ko-KR"/>
        </w:rPr>
        <w:t xml:space="preserve">look into the LTE RLC specification and </w:t>
      </w:r>
      <w:r w:rsidR="0052003B">
        <w:rPr>
          <w:sz w:val="22"/>
          <w:lang w:eastAsia="ko-KR"/>
        </w:rPr>
        <w:t xml:space="preserve">find some observations. </w:t>
      </w:r>
      <w:r w:rsidR="00FA7C38">
        <w:rPr>
          <w:rFonts w:hint="eastAsia"/>
          <w:sz w:val="22"/>
          <w:lang w:val="en-US" w:eastAsia="ko-KR"/>
        </w:rPr>
        <w:t xml:space="preserve">Based on the observations, </w:t>
      </w:r>
      <w:r w:rsidR="00FA7C38">
        <w:rPr>
          <w:sz w:val="22"/>
          <w:lang w:val="en-US" w:eastAsia="ko-KR"/>
        </w:rPr>
        <w:t xml:space="preserve">we </w:t>
      </w:r>
      <w:r w:rsidR="0052003B">
        <w:rPr>
          <w:sz w:val="22"/>
          <w:lang w:val="en-US" w:eastAsia="ko-KR"/>
        </w:rPr>
        <w:t>propose</w:t>
      </w:r>
      <w:r w:rsidR="00FA7C38">
        <w:rPr>
          <w:sz w:val="22"/>
          <w:lang w:val="en-US" w:eastAsia="ko-KR"/>
        </w:rPr>
        <w:t xml:space="preserve"> same RLC behavior be applied to NR. </w:t>
      </w:r>
    </w:p>
    <w:p w:rsidR="0052003B" w:rsidRDefault="0052003B" w:rsidP="0052003B">
      <w:pPr>
        <w:rPr>
          <w:b/>
          <w:sz w:val="22"/>
          <w:lang w:val="en-US" w:eastAsia="ko-KR"/>
        </w:rPr>
      </w:pPr>
      <w:r w:rsidRPr="00AC056B">
        <w:rPr>
          <w:b/>
          <w:sz w:val="22"/>
          <w:lang w:val="en-US" w:eastAsia="ko-KR"/>
        </w:rPr>
        <w:t xml:space="preserve">Proposal1: </w:t>
      </w:r>
      <w:r>
        <w:rPr>
          <w:b/>
          <w:sz w:val="22"/>
          <w:lang w:val="en-US" w:eastAsia="ko-KR"/>
        </w:rPr>
        <w:t>In NR, t</w:t>
      </w:r>
      <w:r w:rsidRPr="00AC056B">
        <w:rPr>
          <w:b/>
          <w:sz w:val="22"/>
          <w:lang w:val="en-US" w:eastAsia="ko-KR"/>
        </w:rPr>
        <w:t>he RLC entity delivers RLC PDUs in increasing order of RLC SNs to the MAC entity.</w:t>
      </w:r>
      <w:r>
        <w:rPr>
          <w:b/>
          <w:sz w:val="22"/>
          <w:lang w:val="en-US" w:eastAsia="ko-KR"/>
        </w:rPr>
        <w:t xml:space="preserve"> The SNs of new RLC PDUs shall be consecutive.</w:t>
      </w:r>
    </w:p>
    <w:p w:rsidR="001C3D2B" w:rsidRDefault="0052003B" w:rsidP="0052003B">
      <w:pPr>
        <w:rPr>
          <w:b/>
          <w:sz w:val="22"/>
          <w:lang w:val="en-US" w:eastAsia="ko-KR"/>
        </w:rPr>
      </w:pPr>
      <w:r w:rsidRPr="00AC056B">
        <w:rPr>
          <w:b/>
          <w:sz w:val="22"/>
          <w:lang w:val="en-US" w:eastAsia="ko-KR"/>
        </w:rPr>
        <w:t>Proposal</w:t>
      </w:r>
      <w:r>
        <w:rPr>
          <w:b/>
          <w:sz w:val="22"/>
          <w:lang w:val="en-US" w:eastAsia="ko-KR"/>
        </w:rPr>
        <w:t>2</w:t>
      </w:r>
      <w:r w:rsidRPr="00AC056B">
        <w:rPr>
          <w:b/>
          <w:sz w:val="22"/>
          <w:lang w:val="en-US" w:eastAsia="ko-KR"/>
        </w:rPr>
        <w:t xml:space="preserve">: </w:t>
      </w:r>
      <w:r>
        <w:rPr>
          <w:b/>
          <w:sz w:val="22"/>
          <w:lang w:val="en-US" w:eastAsia="ko-KR"/>
        </w:rPr>
        <w:t xml:space="preserve">In NR, </w:t>
      </w:r>
      <w:r w:rsidRPr="00AC056B">
        <w:rPr>
          <w:b/>
          <w:sz w:val="22"/>
          <w:lang w:val="en-US" w:eastAsia="ko-KR"/>
        </w:rPr>
        <w:t>RLC PDUs from a logical channel are included in a MAC PDU in increasing order of RLC SNs.</w:t>
      </w:r>
      <w:r w:rsidRPr="0011624D">
        <w:rPr>
          <w:b/>
          <w:sz w:val="22"/>
          <w:lang w:val="en-US" w:eastAsia="ko-KR"/>
        </w:rPr>
        <w:t xml:space="preserve"> </w:t>
      </w:r>
      <w:r>
        <w:rPr>
          <w:b/>
          <w:sz w:val="22"/>
          <w:lang w:val="en-US" w:eastAsia="ko-KR"/>
        </w:rPr>
        <w:t>The SNs of new RLC PDUs shall be consecutive.</w:t>
      </w:r>
      <w:bookmarkStart w:id="14" w:name="_GoBack"/>
      <w:bookmarkEnd w:id="14"/>
    </w:p>
    <w:p w:rsidR="0052003B" w:rsidRPr="009C5435" w:rsidRDefault="0052003B" w:rsidP="0052003B">
      <w:pPr>
        <w:rPr>
          <w:b/>
          <w:color w:val="000000" w:themeColor="text1"/>
          <w:sz w:val="22"/>
          <w:lang w:val="en-US" w:eastAsia="ko-KR"/>
        </w:rPr>
      </w:pPr>
    </w:p>
    <w:p w:rsidR="007E42B9" w:rsidRPr="00EC5074" w:rsidRDefault="007E42B9" w:rsidP="007E42B9">
      <w:pPr>
        <w:pStyle w:val="1"/>
        <w:rPr>
          <w:lang w:val="en-US" w:eastAsia="ko-KR"/>
        </w:rPr>
      </w:pPr>
      <w:r>
        <w:rPr>
          <w:lang w:val="en-US" w:eastAsia="ko-KR"/>
        </w:rPr>
        <w:t>References</w:t>
      </w:r>
    </w:p>
    <w:p w:rsidR="00156314" w:rsidRPr="007E42B9" w:rsidRDefault="007E42B9" w:rsidP="00EC5074">
      <w:pPr>
        <w:rPr>
          <w:sz w:val="22"/>
          <w:lang w:val="en-US" w:eastAsia="ko-KR"/>
        </w:rPr>
      </w:pPr>
      <w:r>
        <w:rPr>
          <w:rFonts w:hint="eastAsia"/>
          <w:sz w:val="22"/>
          <w:lang w:val="en-US" w:eastAsia="ko-KR"/>
        </w:rPr>
        <w:t>[1] R2-17</w:t>
      </w:r>
      <w:r w:rsidR="00750BB4">
        <w:rPr>
          <w:sz w:val="22"/>
          <w:lang w:val="en-US" w:eastAsia="ko-KR"/>
        </w:rPr>
        <w:t>00</w:t>
      </w:r>
      <w:r w:rsidR="006510FC">
        <w:rPr>
          <w:sz w:val="22"/>
          <w:lang w:val="en-US" w:eastAsia="ko-KR"/>
        </w:rPr>
        <w:t>429</w:t>
      </w:r>
      <w:r>
        <w:rPr>
          <w:rFonts w:hint="eastAsia"/>
          <w:sz w:val="22"/>
          <w:lang w:val="en-US" w:eastAsia="ko-KR"/>
        </w:rPr>
        <w:tab/>
      </w:r>
      <w:r w:rsidR="006510FC" w:rsidRPr="006510FC">
        <w:rPr>
          <w:sz w:val="22"/>
          <w:lang w:val="en-US" w:eastAsia="ko-KR"/>
        </w:rPr>
        <w:t>Further design aspects of NR User Plane stack</w:t>
      </w:r>
      <w:r w:rsidR="006510FC">
        <w:rPr>
          <w:sz w:val="22"/>
          <w:lang w:val="en-US" w:eastAsia="ko-KR"/>
        </w:rPr>
        <w:tab/>
      </w:r>
      <w:r w:rsidR="006510FC" w:rsidRPr="006510FC">
        <w:rPr>
          <w:sz w:val="22"/>
          <w:lang w:val="en-US" w:eastAsia="ko-KR"/>
        </w:rPr>
        <w:t>Ericsson</w:t>
      </w:r>
    </w:p>
    <w:p w:rsidR="007E42B9" w:rsidRPr="008B35F8" w:rsidRDefault="007E42B9" w:rsidP="00EC5074">
      <w:pPr>
        <w:rPr>
          <w:sz w:val="22"/>
          <w:lang w:val="en-US" w:eastAsia="ko-KR"/>
        </w:rPr>
      </w:pPr>
    </w:p>
    <w:sectPr w:rsidR="007E42B9"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21C" w:rsidRDefault="00C4421C">
      <w:pPr>
        <w:spacing w:after="0"/>
      </w:pPr>
      <w:r>
        <w:separator/>
      </w:r>
    </w:p>
  </w:endnote>
  <w:endnote w:type="continuationSeparator" w:id="0">
    <w:p w:rsidR="00C4421C" w:rsidRDefault="00C44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5A2A">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21C" w:rsidRDefault="00C4421C">
      <w:pPr>
        <w:spacing w:after="0"/>
      </w:pPr>
      <w:r>
        <w:separator/>
      </w:r>
    </w:p>
  </w:footnote>
  <w:footnote w:type="continuationSeparator" w:id="0">
    <w:p w:rsidR="00C4421C" w:rsidRDefault="00C442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957618"/>
    <w:multiLevelType w:val="hybridMultilevel"/>
    <w:tmpl w:val="091CD04C"/>
    <w:lvl w:ilvl="0" w:tplc="0CD81FF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A46647"/>
    <w:multiLevelType w:val="hybridMultilevel"/>
    <w:tmpl w:val="76C613FC"/>
    <w:lvl w:ilvl="0" w:tplc="BC4C4E2C">
      <w:start w:val="8"/>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4"/>
  </w:num>
  <w:num w:numId="5">
    <w:abstractNumId w:val="7"/>
  </w:num>
  <w:num w:numId="6">
    <w:abstractNumId w:val="10"/>
  </w:num>
  <w:num w:numId="7">
    <w:abstractNumId w:val="20"/>
  </w:num>
  <w:num w:numId="8">
    <w:abstractNumId w:val="15"/>
  </w:num>
  <w:num w:numId="9">
    <w:abstractNumId w:val="5"/>
  </w:num>
  <w:num w:numId="10">
    <w:abstractNumId w:val="11"/>
  </w:num>
  <w:num w:numId="11">
    <w:abstractNumId w:val="2"/>
  </w:num>
  <w:num w:numId="12">
    <w:abstractNumId w:val="18"/>
  </w:num>
  <w:num w:numId="13">
    <w:abstractNumId w:val="4"/>
  </w:num>
  <w:num w:numId="14">
    <w:abstractNumId w:val="12"/>
  </w:num>
  <w:num w:numId="15">
    <w:abstractNumId w:val="1"/>
  </w:num>
  <w:num w:numId="16">
    <w:abstractNumId w:val="22"/>
  </w:num>
  <w:num w:numId="17">
    <w:abstractNumId w:val="19"/>
  </w:num>
  <w:num w:numId="18">
    <w:abstractNumId w:val="17"/>
  </w:num>
  <w:num w:numId="19">
    <w:abstractNumId w:val="13"/>
  </w:num>
  <w:num w:numId="20">
    <w:abstractNumId w:val="6"/>
  </w:num>
  <w:num w:numId="21">
    <w:abstractNumId w:val="16"/>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3370C"/>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E5A2A"/>
    <w:rsid w:val="000F0E2C"/>
    <w:rsid w:val="000F1580"/>
    <w:rsid w:val="000F522D"/>
    <w:rsid w:val="00101221"/>
    <w:rsid w:val="00107355"/>
    <w:rsid w:val="00112C60"/>
    <w:rsid w:val="00113764"/>
    <w:rsid w:val="0011624D"/>
    <w:rsid w:val="00116C52"/>
    <w:rsid w:val="0011706E"/>
    <w:rsid w:val="00117266"/>
    <w:rsid w:val="001258D1"/>
    <w:rsid w:val="00126E91"/>
    <w:rsid w:val="00136483"/>
    <w:rsid w:val="0013687D"/>
    <w:rsid w:val="001409F2"/>
    <w:rsid w:val="00142D42"/>
    <w:rsid w:val="00145768"/>
    <w:rsid w:val="00156314"/>
    <w:rsid w:val="00161A11"/>
    <w:rsid w:val="00163514"/>
    <w:rsid w:val="0016495D"/>
    <w:rsid w:val="00170D26"/>
    <w:rsid w:val="0017369A"/>
    <w:rsid w:val="001776D8"/>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6365C"/>
    <w:rsid w:val="00273D5A"/>
    <w:rsid w:val="0027496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259B"/>
    <w:rsid w:val="002E52C2"/>
    <w:rsid w:val="002F52FA"/>
    <w:rsid w:val="00300EB2"/>
    <w:rsid w:val="00301482"/>
    <w:rsid w:val="00310647"/>
    <w:rsid w:val="0031150F"/>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2EE2"/>
    <w:rsid w:val="0035594E"/>
    <w:rsid w:val="0035600C"/>
    <w:rsid w:val="00357149"/>
    <w:rsid w:val="0036750D"/>
    <w:rsid w:val="003712D7"/>
    <w:rsid w:val="003731DF"/>
    <w:rsid w:val="00382ACF"/>
    <w:rsid w:val="00384CD1"/>
    <w:rsid w:val="003902CD"/>
    <w:rsid w:val="003947C4"/>
    <w:rsid w:val="00394A4D"/>
    <w:rsid w:val="00395387"/>
    <w:rsid w:val="003A1581"/>
    <w:rsid w:val="003A1EDE"/>
    <w:rsid w:val="003A2009"/>
    <w:rsid w:val="003B10D9"/>
    <w:rsid w:val="003B1B93"/>
    <w:rsid w:val="003B2894"/>
    <w:rsid w:val="003B2A1F"/>
    <w:rsid w:val="003C2FE9"/>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6022D"/>
    <w:rsid w:val="004619D1"/>
    <w:rsid w:val="00470EC3"/>
    <w:rsid w:val="0048005E"/>
    <w:rsid w:val="00484C5F"/>
    <w:rsid w:val="00493EE7"/>
    <w:rsid w:val="00494320"/>
    <w:rsid w:val="004A0CDC"/>
    <w:rsid w:val="004B0067"/>
    <w:rsid w:val="004B2CCE"/>
    <w:rsid w:val="004B568B"/>
    <w:rsid w:val="004C1468"/>
    <w:rsid w:val="004C2B2D"/>
    <w:rsid w:val="004C5DBA"/>
    <w:rsid w:val="004D3CE9"/>
    <w:rsid w:val="004D7986"/>
    <w:rsid w:val="004E0639"/>
    <w:rsid w:val="004E2AA5"/>
    <w:rsid w:val="004E6E56"/>
    <w:rsid w:val="00501F98"/>
    <w:rsid w:val="0050669A"/>
    <w:rsid w:val="00517B55"/>
    <w:rsid w:val="0052003B"/>
    <w:rsid w:val="005242FA"/>
    <w:rsid w:val="00527842"/>
    <w:rsid w:val="0053228F"/>
    <w:rsid w:val="00534CDF"/>
    <w:rsid w:val="00543176"/>
    <w:rsid w:val="00550EDF"/>
    <w:rsid w:val="00552813"/>
    <w:rsid w:val="005576CD"/>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5F6100"/>
    <w:rsid w:val="00600704"/>
    <w:rsid w:val="006037CA"/>
    <w:rsid w:val="00605D44"/>
    <w:rsid w:val="006159AE"/>
    <w:rsid w:val="00616EFC"/>
    <w:rsid w:val="00617AAD"/>
    <w:rsid w:val="00622D7C"/>
    <w:rsid w:val="00623F20"/>
    <w:rsid w:val="006252B4"/>
    <w:rsid w:val="00643D00"/>
    <w:rsid w:val="006510FC"/>
    <w:rsid w:val="00656C81"/>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17C"/>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0BB4"/>
    <w:rsid w:val="00752256"/>
    <w:rsid w:val="00761340"/>
    <w:rsid w:val="0077088F"/>
    <w:rsid w:val="00774F42"/>
    <w:rsid w:val="00782BF6"/>
    <w:rsid w:val="0078341D"/>
    <w:rsid w:val="00790415"/>
    <w:rsid w:val="0079441B"/>
    <w:rsid w:val="00797683"/>
    <w:rsid w:val="007A0A5F"/>
    <w:rsid w:val="007A1688"/>
    <w:rsid w:val="007A2942"/>
    <w:rsid w:val="007A4F12"/>
    <w:rsid w:val="007A5D31"/>
    <w:rsid w:val="007A7580"/>
    <w:rsid w:val="007B6A25"/>
    <w:rsid w:val="007C0BEC"/>
    <w:rsid w:val="007C2E3B"/>
    <w:rsid w:val="007C4A95"/>
    <w:rsid w:val="007C556A"/>
    <w:rsid w:val="007C6477"/>
    <w:rsid w:val="007C770C"/>
    <w:rsid w:val="007D6958"/>
    <w:rsid w:val="007D6CA7"/>
    <w:rsid w:val="007E0D8C"/>
    <w:rsid w:val="007E1AA1"/>
    <w:rsid w:val="007E262F"/>
    <w:rsid w:val="007E2D3C"/>
    <w:rsid w:val="007E400E"/>
    <w:rsid w:val="007E42B9"/>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4468"/>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43BE"/>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739"/>
    <w:rsid w:val="009859BF"/>
    <w:rsid w:val="00985AEF"/>
    <w:rsid w:val="0098656A"/>
    <w:rsid w:val="00991085"/>
    <w:rsid w:val="00992696"/>
    <w:rsid w:val="0099271F"/>
    <w:rsid w:val="009A4948"/>
    <w:rsid w:val="009B18BE"/>
    <w:rsid w:val="009B3EB6"/>
    <w:rsid w:val="009C029D"/>
    <w:rsid w:val="009C3645"/>
    <w:rsid w:val="009C37FA"/>
    <w:rsid w:val="009C4F6D"/>
    <w:rsid w:val="009C5435"/>
    <w:rsid w:val="009C6B39"/>
    <w:rsid w:val="009D4D1F"/>
    <w:rsid w:val="009D7106"/>
    <w:rsid w:val="009E2137"/>
    <w:rsid w:val="009F3C62"/>
    <w:rsid w:val="009F7334"/>
    <w:rsid w:val="009F7E99"/>
    <w:rsid w:val="00A0059D"/>
    <w:rsid w:val="00A02BDB"/>
    <w:rsid w:val="00A02F28"/>
    <w:rsid w:val="00A10654"/>
    <w:rsid w:val="00A16A50"/>
    <w:rsid w:val="00A24C28"/>
    <w:rsid w:val="00A26243"/>
    <w:rsid w:val="00A3386A"/>
    <w:rsid w:val="00A33FBB"/>
    <w:rsid w:val="00A3626A"/>
    <w:rsid w:val="00A420BC"/>
    <w:rsid w:val="00A437FF"/>
    <w:rsid w:val="00A46AAE"/>
    <w:rsid w:val="00A47A7D"/>
    <w:rsid w:val="00A50999"/>
    <w:rsid w:val="00A510C2"/>
    <w:rsid w:val="00A53A4B"/>
    <w:rsid w:val="00A55D2D"/>
    <w:rsid w:val="00A561BF"/>
    <w:rsid w:val="00A711BC"/>
    <w:rsid w:val="00A71444"/>
    <w:rsid w:val="00A7297F"/>
    <w:rsid w:val="00A73011"/>
    <w:rsid w:val="00A737E8"/>
    <w:rsid w:val="00A74440"/>
    <w:rsid w:val="00A75F2B"/>
    <w:rsid w:val="00A769A9"/>
    <w:rsid w:val="00A86EF5"/>
    <w:rsid w:val="00A92239"/>
    <w:rsid w:val="00AA5B6F"/>
    <w:rsid w:val="00AB22F6"/>
    <w:rsid w:val="00AB72B7"/>
    <w:rsid w:val="00AB7DB8"/>
    <w:rsid w:val="00AB7DC4"/>
    <w:rsid w:val="00AC03FC"/>
    <w:rsid w:val="00AC056B"/>
    <w:rsid w:val="00AC1C9A"/>
    <w:rsid w:val="00AD1522"/>
    <w:rsid w:val="00AD3DCA"/>
    <w:rsid w:val="00AE1B9C"/>
    <w:rsid w:val="00AE3DF5"/>
    <w:rsid w:val="00AF29CF"/>
    <w:rsid w:val="00AF312C"/>
    <w:rsid w:val="00AF50F9"/>
    <w:rsid w:val="00AF6EFB"/>
    <w:rsid w:val="00B03278"/>
    <w:rsid w:val="00B0584B"/>
    <w:rsid w:val="00B10A91"/>
    <w:rsid w:val="00B14511"/>
    <w:rsid w:val="00B21493"/>
    <w:rsid w:val="00B40735"/>
    <w:rsid w:val="00B42BF5"/>
    <w:rsid w:val="00B437A6"/>
    <w:rsid w:val="00B449D9"/>
    <w:rsid w:val="00B51E6F"/>
    <w:rsid w:val="00B52B69"/>
    <w:rsid w:val="00B558DD"/>
    <w:rsid w:val="00B5700C"/>
    <w:rsid w:val="00B57E73"/>
    <w:rsid w:val="00B66BEE"/>
    <w:rsid w:val="00B7411D"/>
    <w:rsid w:val="00B7506D"/>
    <w:rsid w:val="00B7741C"/>
    <w:rsid w:val="00B77BC0"/>
    <w:rsid w:val="00B81803"/>
    <w:rsid w:val="00B837E2"/>
    <w:rsid w:val="00B86CB8"/>
    <w:rsid w:val="00B87A8D"/>
    <w:rsid w:val="00B9316C"/>
    <w:rsid w:val="00B960BB"/>
    <w:rsid w:val="00B96FFD"/>
    <w:rsid w:val="00BA2E5A"/>
    <w:rsid w:val="00BB067A"/>
    <w:rsid w:val="00BB262C"/>
    <w:rsid w:val="00BB49EE"/>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22FD6"/>
    <w:rsid w:val="00C31CBD"/>
    <w:rsid w:val="00C336CA"/>
    <w:rsid w:val="00C36A59"/>
    <w:rsid w:val="00C427F5"/>
    <w:rsid w:val="00C433A8"/>
    <w:rsid w:val="00C4421C"/>
    <w:rsid w:val="00C45F07"/>
    <w:rsid w:val="00C54497"/>
    <w:rsid w:val="00C54A06"/>
    <w:rsid w:val="00C60112"/>
    <w:rsid w:val="00C65823"/>
    <w:rsid w:val="00C667B9"/>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D737B"/>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54B1"/>
    <w:rsid w:val="00D867CC"/>
    <w:rsid w:val="00D86BFB"/>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3DB9"/>
    <w:rsid w:val="00EE4928"/>
    <w:rsid w:val="00EE68E0"/>
    <w:rsid w:val="00EE7C0C"/>
    <w:rsid w:val="00EF0AC5"/>
    <w:rsid w:val="00EF14FD"/>
    <w:rsid w:val="00EF3653"/>
    <w:rsid w:val="00EF6AC6"/>
    <w:rsid w:val="00F049F4"/>
    <w:rsid w:val="00F072A0"/>
    <w:rsid w:val="00F12A4C"/>
    <w:rsid w:val="00F136B6"/>
    <w:rsid w:val="00F16398"/>
    <w:rsid w:val="00F17AD6"/>
    <w:rsid w:val="00F21D76"/>
    <w:rsid w:val="00F23E58"/>
    <w:rsid w:val="00F24641"/>
    <w:rsid w:val="00F248C1"/>
    <w:rsid w:val="00F34D9A"/>
    <w:rsid w:val="00F35645"/>
    <w:rsid w:val="00F41473"/>
    <w:rsid w:val="00F420F1"/>
    <w:rsid w:val="00F4298A"/>
    <w:rsid w:val="00F44820"/>
    <w:rsid w:val="00F5281D"/>
    <w:rsid w:val="00F55214"/>
    <w:rsid w:val="00F6326B"/>
    <w:rsid w:val="00F64D8C"/>
    <w:rsid w:val="00F65079"/>
    <w:rsid w:val="00F665D2"/>
    <w:rsid w:val="00F7017B"/>
    <w:rsid w:val="00F74B8A"/>
    <w:rsid w:val="00F75605"/>
    <w:rsid w:val="00FA68A9"/>
    <w:rsid w:val="00FA7C38"/>
    <w:rsid w:val="00FB289D"/>
    <w:rsid w:val="00FB2900"/>
    <w:rsid w:val="00FC13B2"/>
    <w:rsid w:val="00FC3AC1"/>
    <w:rsid w:val="00FC5A8D"/>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aliases w:val="Underrubrik2,H3,h3,Heading 3 Char,Heading 3 Char1 Char,Heading 3 Char Char Char,Heading 3 Char1 Char Char Char,Heading 3 Char Char Char Char Char,Heading 3 Char Char1 Char,Heading 3 Char2 Char,Heading 3 Char1 Char Char Char Char Char"/>
    <w:basedOn w:val="2"/>
    <w:next w:val="a"/>
    <w:link w:val="3Char"/>
    <w:qFormat/>
    <w:rsid w:val="00F41473"/>
    <w:pPr>
      <w:keepLines/>
      <w:overflowPunct w:val="0"/>
      <w:autoSpaceDE w:val="0"/>
      <w:autoSpaceDN w:val="0"/>
      <w:adjustRightInd w:val="0"/>
      <w:spacing w:before="120"/>
      <w:ind w:left="1134" w:firstLineChars="0" w:hanging="1134"/>
      <w:textAlignment w:val="baseline"/>
      <w:outlineLvl w:val="2"/>
    </w:pPr>
    <w:rPr>
      <w:rFonts w:eastAsia="MS Mincho" w:cs="Times New Roman"/>
      <w:sz w:val="28"/>
      <w:lang w:val="en-GB"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F41473"/>
    <w:pPr>
      <w:keepNext/>
      <w:keepLines/>
      <w:overflowPunct w:val="0"/>
      <w:autoSpaceDE w:val="0"/>
      <w:autoSpaceDN w:val="0"/>
      <w:adjustRightInd w:val="0"/>
      <w:spacing w:before="120"/>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rsid w:val="00F41473"/>
    <w:pPr>
      <w:keepNext/>
      <w:keepLines/>
      <w:overflowPunct w:val="0"/>
      <w:autoSpaceDE w:val="0"/>
      <w:autoSpaceDN w:val="0"/>
      <w:adjustRightInd w:val="0"/>
      <w:spacing w:before="120"/>
      <w:ind w:left="1701" w:hanging="1701"/>
      <w:textAlignment w:val="baseline"/>
      <w:outlineLvl w:val="4"/>
    </w:pPr>
    <w:rPr>
      <w:rFonts w:ascii="Arial" w:eastAsia="MS Mincho"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aliases w:val="Underrubrik2 Char,H3 Char,h3 Char,Heading 3 Char Char,Heading 3 Char1 Char Char,Heading 3 Char Char Char Char,Heading 3 Char1 Char Char Char Char,Heading 3 Char Char Char Char Char Char,Heading 3 Char Char1 Char Char,Heading 3 Char2 Char Char"/>
    <w:link w:val="3"/>
    <w:rsid w:val="00F41473"/>
    <w:rPr>
      <w:rFonts w:ascii="Arial" w:eastAsia="MS Mincho" w:hAnsi="Arial"/>
      <w:sz w:val="28"/>
      <w:lang w:val="en-GB" w:eastAsia="ja-JP"/>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41473"/>
    <w:rPr>
      <w:rFonts w:ascii="Arial" w:eastAsia="MS Mincho" w:hAnsi="Arial"/>
      <w:sz w:val="24"/>
      <w:lang w:val="en-GB" w:eastAsia="ja-JP"/>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CD737B"/>
    <w:rPr>
      <w:color w:val="0000FF"/>
      <w:u w:val="single"/>
    </w:rPr>
  </w:style>
  <w:style w:type="paragraph" w:customStyle="1" w:styleId="Proposal">
    <w:name w:val="Proposal"/>
    <w:basedOn w:val="a"/>
    <w:rsid w:val="0099271F"/>
    <w:pPr>
      <w:numPr>
        <w:numId w:val="2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5Char">
    <w:name w:val="제목 5 Char"/>
    <w:basedOn w:val="a0"/>
    <w:link w:val="5"/>
    <w:rsid w:val="00F41473"/>
    <w:rPr>
      <w:rFonts w:ascii="Arial" w:eastAsia="MS Mincho"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DD5D-2939-4AA8-9969-958B7F81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1</Pages>
  <Words>877</Words>
  <Characters>5003</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228</cp:revision>
  <dcterms:created xsi:type="dcterms:W3CDTF">2016-03-30T00:33:00Z</dcterms:created>
  <dcterms:modified xsi:type="dcterms:W3CDTF">2017-03-24T20:15:00Z</dcterms:modified>
</cp:coreProperties>
</file>